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05" w:rsidRPr="00E90505" w:rsidRDefault="00E90505" w:rsidP="00E9050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5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0505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0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90505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505" w:rsidRPr="0099726D" w:rsidRDefault="00E90505" w:rsidP="00E9050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 xml:space="preserve">BÀI 18:   </w:t>
      </w:r>
      <w:r w:rsidRPr="0099726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>QUYỀN KHIẾU NẠI, TỐ CÁO CỦA CÔNG DÂN</w:t>
      </w:r>
    </w:p>
    <w:p w:rsidR="00E90505" w:rsidRPr="00ED1ABD" w:rsidRDefault="00E90505" w:rsidP="00E90505">
      <w:pPr>
        <w:pStyle w:val="ListParagraph"/>
        <w:spacing w:before="12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686"/>
        <w:gridCol w:w="4252"/>
      </w:tblGrid>
      <w:tr w:rsidR="00E90505" w:rsidRPr="00385FB0" w:rsidTr="00F13449">
        <w:tc>
          <w:tcPr>
            <w:tcW w:w="169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:rsidR="00E90505" w:rsidRPr="00385FB0" w:rsidRDefault="00E90505" w:rsidP="00F1344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Khiếu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nại</w:t>
            </w:r>
            <w:proofErr w:type="spellEnd"/>
          </w:p>
        </w:tc>
        <w:tc>
          <w:tcPr>
            <w:tcW w:w="4252" w:type="dxa"/>
          </w:tcPr>
          <w:p w:rsidR="00E90505" w:rsidRPr="00385FB0" w:rsidRDefault="00E90505" w:rsidP="00F13449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Tố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cáo</w:t>
            </w:r>
            <w:proofErr w:type="spellEnd"/>
          </w:p>
        </w:tc>
      </w:tr>
      <w:tr w:rsidR="00E90505" w:rsidRPr="00385FB0" w:rsidTr="00F13449">
        <w:tc>
          <w:tcPr>
            <w:tcW w:w="169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(là ai ?</w:t>
            </w: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)</w:t>
            </w:r>
          </w:p>
        </w:tc>
        <w:tc>
          <w:tcPr>
            <w:tcW w:w="368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Công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dân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có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quyền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và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lợi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ích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bị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xâm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phạm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252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Bất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cứ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công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dân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nào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</w:tc>
      </w:tr>
      <w:tr w:rsidR="00E90505" w:rsidRPr="00385FB0" w:rsidTr="00F13449">
        <w:tc>
          <w:tcPr>
            <w:tcW w:w="169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Đối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tượng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vấn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đề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gì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?)</w:t>
            </w:r>
          </w:p>
        </w:tc>
        <w:tc>
          <w:tcPr>
            <w:tcW w:w="368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Các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quyết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định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hành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chính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hành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hành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chính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4252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Hành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phạm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pháp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luật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gây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thiệt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hại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đến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lợi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ích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nhà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nước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</w:tc>
      </w:tr>
      <w:tr w:rsidR="00E90505" w:rsidRPr="00385FB0" w:rsidTr="00F13449">
        <w:tc>
          <w:tcPr>
            <w:tcW w:w="169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Cơ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      </w:t>
            </w: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sao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 ?)</w:t>
            </w:r>
          </w:p>
        </w:tc>
        <w:tc>
          <w:tcPr>
            <w:tcW w:w="368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Quyền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lợi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ích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bản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thân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người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khiếu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nại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.</w:t>
            </w:r>
            <w:proofErr w:type="gramEnd"/>
          </w:p>
        </w:tc>
        <w:tc>
          <w:tcPr>
            <w:tcW w:w="4252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Gây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thiệt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hại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đến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lợi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ích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nhà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nước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tổ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chức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và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công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dân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</w:tc>
      </w:tr>
      <w:tr w:rsidR="00E90505" w:rsidRPr="00385FB0" w:rsidTr="00F13449">
        <w:tc>
          <w:tcPr>
            <w:tcW w:w="169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Mục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đích</w:t>
            </w:r>
            <w:proofErr w:type="spellEnd"/>
          </w:p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(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để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là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 ?)</w:t>
            </w:r>
          </w:p>
        </w:tc>
        <w:tc>
          <w:tcPr>
            <w:tcW w:w="368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Khôi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phục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quyền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lợi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ích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người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khiếu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nại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.</w:t>
            </w:r>
          </w:p>
        </w:tc>
        <w:tc>
          <w:tcPr>
            <w:tcW w:w="4252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Ngăn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chặn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kịp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thời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hành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vi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vi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phạm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lợi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ích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của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nhà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nước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tổ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chức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cơ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quan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công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dân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…</w:t>
            </w:r>
          </w:p>
        </w:tc>
      </w:tr>
      <w:tr w:rsidR="00E90505" w:rsidRPr="00385FB0" w:rsidTr="00F13449">
        <w:tc>
          <w:tcPr>
            <w:tcW w:w="169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Hình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thức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</w:p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Trực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tiếp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đơn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thư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báo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đài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....</w:t>
            </w:r>
          </w:p>
        </w:tc>
        <w:tc>
          <w:tcPr>
            <w:tcW w:w="4252" w:type="dxa"/>
          </w:tcPr>
          <w:p w:rsidR="00E90505" w:rsidRPr="00385FB0" w:rsidRDefault="00E90505" w:rsidP="00F1344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</w:pP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Trực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tiếp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đơn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thư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 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báo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 xml:space="preserve"> ,</w:t>
            </w:r>
            <w:proofErr w:type="spellStart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đài</w:t>
            </w:r>
            <w:proofErr w:type="spellEnd"/>
            <w:r w:rsidRPr="00385FB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fr-FR"/>
              </w:rPr>
              <w:t>…..</w:t>
            </w:r>
          </w:p>
        </w:tc>
      </w:tr>
    </w:tbl>
    <w:p w:rsidR="00E90505" w:rsidRDefault="00E90505" w:rsidP="00E905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05" w:rsidRDefault="00E90505" w:rsidP="00E90505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ED1AB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Anh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Thành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nên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sử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dụng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vì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vi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đối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với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trẻ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em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hành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vi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phạm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gây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tổn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đến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ích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hợp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dân.</w:t>
      </w:r>
      <w:proofErr w:type="spellEnd"/>
      <w:proofErr w:type="gramEnd"/>
    </w:p>
    <w:p w:rsidR="00E90505" w:rsidRDefault="00E90505" w:rsidP="00E90505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90505" w:rsidRDefault="00E90505" w:rsidP="00E90505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90505" w:rsidRDefault="00E90505" w:rsidP="00E90505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90505" w:rsidRDefault="00E90505" w:rsidP="00E90505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90505" w:rsidRDefault="00E90505" w:rsidP="00E90505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</w:pPr>
    </w:p>
    <w:p w:rsidR="00E90505" w:rsidRDefault="00E90505" w:rsidP="00E90505">
      <w:pPr>
        <w:widowControl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 xml:space="preserve">BÀI 19:  </w:t>
      </w:r>
      <w:r w:rsidRPr="00E9050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 xml:space="preserve"> QUYỀN TỰ </w:t>
      </w:r>
      <w:proofErr w:type="gramStart"/>
      <w:r w:rsidRPr="00E9050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>DO</w:t>
      </w:r>
      <w:proofErr w:type="gramEnd"/>
      <w:r w:rsidRPr="00E9050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</w:rPr>
        <w:t xml:space="preserve"> NGÔN LUẬN</w:t>
      </w:r>
    </w:p>
    <w:p w:rsidR="00CA362D" w:rsidRDefault="00CA362D" w:rsidP="00CA362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0505" w:rsidRPr="007E7755" w:rsidRDefault="00E90505" w:rsidP="00E90505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774E">
        <w:rPr>
          <w:rFonts w:ascii="Times New Roman" w:hAnsi="Times New Roman" w:cs="Times New Roman"/>
          <w:b/>
          <w:sz w:val="28"/>
          <w:szCs w:val="28"/>
          <w:u w:val="single"/>
        </w:rPr>
        <w:t>I. NỘI DUNG BÀI HỌC</w:t>
      </w:r>
      <w:r w:rsidRPr="007E775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E7755">
        <w:rPr>
          <w:rFonts w:ascii="Times New Roman" w:hAnsi="Times New Roman" w:cs="Times New Roman"/>
          <w:b/>
          <w:sz w:val="28"/>
          <w:szCs w:val="28"/>
        </w:rPr>
        <w:t>( PHẦN</w:t>
      </w:r>
      <w:proofErr w:type="gramEnd"/>
      <w:r w:rsidRPr="007E7755">
        <w:rPr>
          <w:rFonts w:ascii="Times New Roman" w:hAnsi="Times New Roman" w:cs="Times New Roman"/>
          <w:b/>
          <w:sz w:val="28"/>
          <w:szCs w:val="28"/>
        </w:rPr>
        <w:t xml:space="preserve"> GHI VÀO VỞ)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niệm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</w:t>
      </w: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được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tham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gia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bàn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bạc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thảo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đóng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góp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ý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kiến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vào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những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vấn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đề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chung</w:t>
      </w:r>
      <w:proofErr w:type="spellEnd"/>
      <w:proofErr w:type="gram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đất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xã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2.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Các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trường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hợp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được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sử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dụng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tự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do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ngôn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luận</w:t>
      </w:r>
      <w:proofErr w:type="spellEnd"/>
      <w:r w:rsidRPr="00385F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Trong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cuộc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họp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ở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cơ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sở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tổ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phố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trường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lớp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…)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Trên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phương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tiện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tin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chúng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chí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thanh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hình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…)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Khi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tiếp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xúc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với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biểu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Quốc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hội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đại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biểu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HĐND 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Góp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ý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kiến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vào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các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dự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thảo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cương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lĩnh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chiến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lược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văn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bản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….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3.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Trách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nhiệm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Sử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dụng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tự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do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ngôn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tuân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theo</w:t>
      </w:r>
      <w:proofErr w:type="spellEnd"/>
      <w:proofErr w:type="gram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định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để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huy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làm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chủ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góp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phần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xây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dựng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quản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lý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xã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hội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E90505" w:rsidRPr="00385FB0" w:rsidRDefault="00E90505" w:rsidP="00E9050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4.Trách</w:t>
      </w:r>
      <w:proofErr w:type="gram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nhiệm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nhà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E90505" w:rsidRDefault="00E90505" w:rsidP="00E90505">
      <w:pPr>
        <w:spacing w:before="120" w:after="12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Nhà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nước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điều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kiện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thuận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lợi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để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công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dân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thực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hiện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quyền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tự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do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ngôn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luận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tự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do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chí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và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để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báo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chí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phát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huy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đúng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vai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trò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của</w:t>
      </w:r>
      <w:proofErr w:type="spellEnd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85F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mình</w:t>
      </w:r>
      <w:proofErr w:type="spellEnd"/>
    </w:p>
    <w:p w:rsidR="00CA362D" w:rsidRPr="002F30C2" w:rsidRDefault="00CA362D" w:rsidP="00CA362D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32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II. DẶN DÒ: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8938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chép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8938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học</w:t>
      </w:r>
      <w:proofErr w:type="spellEnd"/>
      <w:r w:rsidRPr="008938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và</w:t>
      </w:r>
      <w:proofErr w:type="spellEnd"/>
      <w:proofErr w:type="gram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làm</w:t>
      </w:r>
      <w:proofErr w:type="spell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F30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chụp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zalo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/4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A362D" w:rsidRPr="00447C56" w:rsidRDefault="00CA362D" w:rsidP="00CA362D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447C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A362D" w:rsidRDefault="00CA362D" w:rsidP="00E90505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SGK </w:t>
      </w:r>
      <w:proofErr w:type="spellStart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  <w:proofErr w:type="gramStart"/>
      <w:r w:rsidRPr="00CA362D">
        <w:rPr>
          <w:rFonts w:ascii="Times New Roman" w:hAnsi="Times New Roman" w:cs="Times New Roman"/>
          <w:color w:val="000000" w:themeColor="text1"/>
          <w:sz w:val="28"/>
          <w:szCs w:val="28"/>
        </w:rPr>
        <w:t>,54</w:t>
      </w:r>
      <w:proofErr w:type="gramEnd"/>
    </w:p>
    <w:p w:rsidR="00CA362D" w:rsidRPr="00CA362D" w:rsidRDefault="00CA362D" w:rsidP="00E90505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mới</w:t>
      </w:r>
      <w:bookmarkStart w:id="0" w:name="_GoBack"/>
      <w:bookmarkEnd w:id="0"/>
    </w:p>
    <w:sectPr w:rsidR="00CA362D" w:rsidRPr="00CA362D" w:rsidSect="00E90505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D76"/>
    <w:multiLevelType w:val="hybridMultilevel"/>
    <w:tmpl w:val="12FA72E0"/>
    <w:lvl w:ilvl="0" w:tplc="2DF0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05"/>
    <w:rsid w:val="001A1226"/>
    <w:rsid w:val="00CA362D"/>
    <w:rsid w:val="00E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2020-04-23T08:48:00Z</dcterms:created>
  <dcterms:modified xsi:type="dcterms:W3CDTF">2020-04-23T09:04:00Z</dcterms:modified>
</cp:coreProperties>
</file>