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A1" w:rsidRDefault="004965F9" w:rsidP="008C73A1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65F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96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5F9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496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5F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96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5F9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96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5F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965F9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965F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965F9">
        <w:rPr>
          <w:rFonts w:ascii="Times New Roman" w:hAnsi="Times New Roman" w:cs="Times New Roman"/>
          <w:sz w:val="28"/>
          <w:szCs w:val="28"/>
        </w:rPr>
        <w:t xml:space="preserve"> 16.</w:t>
      </w:r>
      <w:r w:rsidR="008C7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3A1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="008C7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3A1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="008C7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C73A1"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 w:rsidR="008C7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3A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8C73A1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="008C73A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8C7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3A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8C7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3A1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="008C7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3A1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8C73A1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8C73A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8C73A1">
        <w:rPr>
          <w:rFonts w:ascii="Times New Roman" w:hAnsi="Times New Roman" w:cs="Times New Roman"/>
          <w:sz w:val="28"/>
          <w:szCs w:val="28"/>
        </w:rPr>
        <w:t xml:space="preserve"> 17 </w:t>
      </w:r>
      <w:proofErr w:type="spellStart"/>
      <w:r w:rsidR="008C73A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8C7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3A1">
        <w:rPr>
          <w:rFonts w:ascii="Times New Roman" w:hAnsi="Times New Roman" w:cs="Times New Roman"/>
          <w:sz w:val="28"/>
          <w:szCs w:val="28"/>
        </w:rPr>
        <w:t>vở</w:t>
      </w:r>
      <w:proofErr w:type="spellEnd"/>
    </w:p>
    <w:p w:rsidR="008C73A1" w:rsidRPr="00F8036D" w:rsidRDefault="008C73A1" w:rsidP="008C73A1">
      <w:pPr>
        <w:spacing w:before="120"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C73A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 </w:t>
      </w:r>
      <w:proofErr w:type="spellStart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>Tiết</w:t>
      </w:r>
      <w:proofErr w:type="spellEnd"/>
      <w:proofErr w:type="gramEnd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>này</w:t>
      </w:r>
      <w:proofErr w:type="spellEnd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>chúng</w:t>
      </w:r>
      <w:proofErr w:type="spellEnd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ta  </w:t>
      </w:r>
      <w:proofErr w:type="spellStart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>không</w:t>
      </w:r>
      <w:proofErr w:type="spellEnd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>làm</w:t>
      </w:r>
      <w:proofErr w:type="spellEnd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>bài</w:t>
      </w:r>
      <w:proofErr w:type="spellEnd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>tập</w:t>
      </w:r>
      <w:proofErr w:type="spellEnd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>nên</w:t>
      </w:r>
      <w:proofErr w:type="spellEnd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>các</w:t>
      </w:r>
      <w:proofErr w:type="spellEnd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>em</w:t>
      </w:r>
      <w:proofErr w:type="spellEnd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>không</w:t>
      </w:r>
      <w:proofErr w:type="spellEnd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>cần</w:t>
      </w:r>
      <w:proofErr w:type="spellEnd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>gửi</w:t>
      </w:r>
      <w:proofErr w:type="spellEnd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>bài</w:t>
      </w:r>
      <w:proofErr w:type="spellEnd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>lại</w:t>
      </w:r>
      <w:proofErr w:type="spellEnd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>để</w:t>
      </w:r>
      <w:proofErr w:type="spellEnd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>học</w:t>
      </w:r>
      <w:proofErr w:type="spellEnd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>xong</w:t>
      </w:r>
      <w:proofErr w:type="spellEnd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>tiết</w:t>
      </w:r>
      <w:proofErr w:type="spellEnd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 </w:t>
      </w:r>
      <w:proofErr w:type="spellStart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>rồi</w:t>
      </w:r>
      <w:proofErr w:type="spellEnd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>gửi</w:t>
      </w:r>
      <w:proofErr w:type="spellEnd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>luôn</w:t>
      </w:r>
      <w:proofErr w:type="spellEnd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>nha</w:t>
      </w:r>
      <w:proofErr w:type="spellEnd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.) </w:t>
      </w:r>
    </w:p>
    <w:p w:rsidR="004965F9" w:rsidRPr="004965F9" w:rsidRDefault="004965F9" w:rsidP="004965F9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4965F9" w:rsidRDefault="004965F9" w:rsidP="004965F9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C1AD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BÀI 16: </w:t>
      </w:r>
      <w:r w:rsidRPr="001C1AD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QUYỀN TỰ </w:t>
      </w:r>
      <w:proofErr w:type="gramStart"/>
      <w:r w:rsidRPr="001C1AD3">
        <w:rPr>
          <w:rFonts w:ascii="Times New Roman" w:hAnsi="Times New Roman" w:cs="Times New Roman"/>
          <w:b/>
          <w:bCs/>
          <w:color w:val="FF0000"/>
          <w:sz w:val="28"/>
          <w:szCs w:val="28"/>
        </w:rPr>
        <w:t>DO</w:t>
      </w:r>
      <w:proofErr w:type="gramEnd"/>
      <w:r w:rsidRPr="001C1AD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TÍN NGƯỠNG VÀ TÔN GIÁO</w:t>
      </w:r>
    </w:p>
    <w:p w:rsidR="004965F9" w:rsidRDefault="004965F9" w:rsidP="004965F9">
      <w:pPr>
        <w:pStyle w:val="ListParagraph"/>
        <w:numPr>
          <w:ilvl w:val="0"/>
          <w:numId w:val="1"/>
        </w:numPr>
        <w:spacing w:before="120" w:after="12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  SGK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54</w:t>
      </w:r>
    </w:p>
    <w:p w:rsidR="004965F9" w:rsidRDefault="004965F9" w:rsidP="004965F9">
      <w:pPr>
        <w:spacing w:before="120" w:after="12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106798">
        <w:rPr>
          <w:rFonts w:ascii="Times New Roman" w:hAnsi="Times New Roman" w:cs="Times New Roman"/>
          <w:sz w:val="28"/>
          <w:szCs w:val="28"/>
          <w:lang w:val="de-DE"/>
        </w:rPr>
        <w:t>Hiện tượng mê tín dị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đoan  trong học </w:t>
      </w:r>
      <w:r w:rsidRPr="00106798">
        <w:rPr>
          <w:rFonts w:ascii="Times New Roman" w:hAnsi="Times New Roman" w:cs="Times New Roman"/>
          <w:sz w:val="28"/>
          <w:szCs w:val="28"/>
          <w:lang w:val="de-DE"/>
        </w:rPr>
        <w:t xml:space="preserve">sinh hiện nay có nhưng rất ít.Ví dụ như kiêng ăn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trứng, đậu đen, chuối ... </w:t>
      </w:r>
      <w:r w:rsidRPr="00106798">
        <w:rPr>
          <w:rFonts w:ascii="Times New Roman" w:hAnsi="Times New Roman" w:cs="Times New Roman"/>
          <w:sz w:val="28"/>
          <w:szCs w:val="28"/>
          <w:lang w:val="de-DE"/>
        </w:rPr>
        <w:t>trước khi đi thi</w:t>
      </w:r>
      <w:r>
        <w:rPr>
          <w:rFonts w:ascii="Times New Roman" w:hAnsi="Times New Roman" w:cs="Times New Roman"/>
          <w:sz w:val="28"/>
          <w:szCs w:val="28"/>
          <w:lang w:val="de-DE"/>
        </w:rPr>
        <w:t>, đi xem bói ,  cúng bái để đạt kết quả cao trong học tập...</w:t>
      </w:r>
      <w:r w:rsidRPr="00106798">
        <w:rPr>
          <w:rFonts w:ascii="Times New Roman" w:hAnsi="Times New Roman" w:cs="Times New Roman"/>
          <w:sz w:val="28"/>
          <w:szCs w:val="28"/>
          <w:lang w:val="de-DE"/>
        </w:rPr>
        <w:t>Để khắc phục hiện tượng đó cần giải thích cho các bạn đó hiểu và giúp các bạ</w:t>
      </w:r>
      <w:r>
        <w:rPr>
          <w:rFonts w:ascii="Times New Roman" w:hAnsi="Times New Roman" w:cs="Times New Roman"/>
          <w:sz w:val="28"/>
          <w:szCs w:val="28"/>
          <w:lang w:val="de-DE"/>
        </w:rPr>
        <w:t>n tìm ra những phương pháp học tập tốt hơn.</w:t>
      </w:r>
    </w:p>
    <w:p w:rsidR="004965F9" w:rsidRDefault="004965F9" w:rsidP="004965F9">
      <w:pPr>
        <w:pStyle w:val="Heading1"/>
        <w:spacing w:before="120" w:after="120" w:line="360" w:lineRule="auto"/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4965F9">
        <w:rPr>
          <w:rFonts w:ascii="Times New Roman" w:hAnsi="Times New Roman"/>
          <w:b w:val="0"/>
          <w:sz w:val="28"/>
          <w:szCs w:val="28"/>
          <w:lang w:val="de-DE"/>
        </w:rPr>
        <w:t>2.</w:t>
      </w:r>
      <w:r w:rsidRPr="004965F9">
        <w:rPr>
          <w:b w:val="0"/>
          <w:sz w:val="28"/>
          <w:szCs w:val="28"/>
          <w:lang w:val="de-DE"/>
        </w:rPr>
        <w:t xml:space="preserve"> </w:t>
      </w:r>
      <w:proofErr w:type="spellStart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làm</w:t>
      </w:r>
      <w:proofErr w:type="spellEnd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mẹ</w:t>
      </w:r>
      <w:proofErr w:type="spellEnd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Hà</w:t>
      </w:r>
      <w:proofErr w:type="spellEnd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phải</w:t>
      </w:r>
      <w:proofErr w:type="spellEnd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là</w:t>
      </w:r>
      <w:proofErr w:type="spellEnd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mê</w:t>
      </w:r>
      <w:proofErr w:type="spellEnd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tín</w:t>
      </w:r>
      <w:proofErr w:type="spellEnd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dị</w:t>
      </w:r>
      <w:proofErr w:type="spellEnd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đoan</w:t>
      </w:r>
      <w:proofErr w:type="spellEnd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mà</w:t>
      </w:r>
      <w:proofErr w:type="spellEnd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là</w:t>
      </w:r>
      <w:proofErr w:type="spellEnd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tín</w:t>
      </w:r>
      <w:proofErr w:type="spellEnd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ngưỡng</w:t>
      </w:r>
      <w:proofErr w:type="spellEnd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thờ</w:t>
      </w:r>
      <w:proofErr w:type="spellEnd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cúng</w:t>
      </w:r>
      <w:proofErr w:type="spellEnd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tổ</w:t>
      </w:r>
      <w:proofErr w:type="spellEnd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tiên</w:t>
      </w:r>
      <w:proofErr w:type="spellEnd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và</w:t>
      </w:r>
      <w:proofErr w:type="spellEnd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tín</w:t>
      </w:r>
      <w:proofErr w:type="spellEnd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ngưỡng</w:t>
      </w:r>
      <w:proofErr w:type="spellEnd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khi</w:t>
      </w:r>
      <w:proofErr w:type="spellEnd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đi</w:t>
      </w:r>
      <w:proofErr w:type="spellEnd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lễ</w:t>
      </w:r>
      <w:proofErr w:type="spellEnd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65F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chùa</w:t>
      </w:r>
      <w:proofErr w:type="spellEnd"/>
    </w:p>
    <w:p w:rsidR="004965F9" w:rsidRDefault="004965F9" w:rsidP="004965F9">
      <w:pPr>
        <w:pStyle w:val="Heading1"/>
        <w:spacing w:before="120" w:after="120" w:line="360" w:lineRule="auto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4965F9" w:rsidRPr="008C73A1" w:rsidRDefault="004965F9" w:rsidP="004965F9">
      <w:pPr>
        <w:pStyle w:val="Heading1"/>
        <w:spacing w:before="120" w:after="120" w:line="360" w:lineRule="auto"/>
        <w:rPr>
          <w:rFonts w:ascii="Times New Roman" w:hAnsi="Times New Roman"/>
          <w:color w:val="FF0000"/>
          <w:sz w:val="28"/>
          <w:szCs w:val="28"/>
          <w:u w:val="single"/>
        </w:rPr>
      </w:pPr>
      <w:r w:rsidRPr="004965F9">
        <w:rPr>
          <w:rFonts w:ascii="Times New Roman" w:hAnsi="Times New Roman"/>
          <w:b w:val="0"/>
          <w:color w:val="000000"/>
          <w:sz w:val="28"/>
          <w:szCs w:val="28"/>
        </w:rPr>
        <w:br/>
      </w:r>
      <w:r>
        <w:rPr>
          <w:rFonts w:cs="Arial"/>
          <w:color w:val="000000"/>
          <w:sz w:val="20"/>
        </w:rPr>
        <w:br/>
      </w:r>
      <w:r w:rsidRPr="004965F9">
        <w:rPr>
          <w:rFonts w:ascii="Times New Roman" w:hAnsi="Times New Roman"/>
          <w:color w:val="FF0000"/>
          <w:sz w:val="28"/>
          <w:szCs w:val="28"/>
          <w:u w:val="single"/>
        </w:rPr>
        <w:t xml:space="preserve">BÀI 17: </w:t>
      </w:r>
      <w:r w:rsidRPr="004965F9">
        <w:rPr>
          <w:rFonts w:ascii="Times New Roman" w:hAnsi="Times New Roman"/>
          <w:color w:val="FF0000"/>
          <w:sz w:val="28"/>
          <w:szCs w:val="28"/>
          <w:u w:val="single"/>
          <w:lang w:val="sv-SE"/>
        </w:rPr>
        <w:t xml:space="preserve">NHÀ NƯỚC CỘNG HÒA XÃ HỘI CHỦ NGHĨA VIỆT </w:t>
      </w:r>
      <w:proofErr w:type="gramStart"/>
      <w:r w:rsidRPr="004965F9">
        <w:rPr>
          <w:rFonts w:ascii="Times New Roman" w:hAnsi="Times New Roman"/>
          <w:color w:val="FF0000"/>
          <w:sz w:val="28"/>
          <w:szCs w:val="28"/>
          <w:u w:val="single"/>
          <w:lang w:val="sv-SE"/>
        </w:rPr>
        <w:t>NAM</w:t>
      </w:r>
      <w:r w:rsidR="008C73A1">
        <w:rPr>
          <w:rFonts w:ascii="Times New Roman" w:hAnsi="Times New Roman"/>
          <w:color w:val="FF0000"/>
          <w:sz w:val="28"/>
          <w:szCs w:val="28"/>
          <w:u w:val="single"/>
          <w:lang w:val="sv-SE"/>
        </w:rPr>
        <w:t xml:space="preserve"> </w:t>
      </w:r>
      <w:r w:rsidRPr="004965F9">
        <w:rPr>
          <w:rFonts w:ascii="Times New Roman" w:hAnsi="Times New Roman"/>
          <w:color w:val="FF0000"/>
          <w:sz w:val="28"/>
          <w:szCs w:val="28"/>
          <w:u w:val="single"/>
          <w:lang w:val="sv-SE"/>
        </w:rPr>
        <w:t xml:space="preserve"> (</w:t>
      </w:r>
      <w:proofErr w:type="gramEnd"/>
      <w:r w:rsidRPr="004965F9">
        <w:rPr>
          <w:rFonts w:ascii="Times New Roman" w:hAnsi="Times New Roman"/>
          <w:color w:val="FF0000"/>
          <w:sz w:val="28"/>
          <w:szCs w:val="28"/>
          <w:u w:val="single"/>
          <w:lang w:val="sv-SE"/>
        </w:rPr>
        <w:t xml:space="preserve"> Tiết 1)</w:t>
      </w:r>
    </w:p>
    <w:p w:rsidR="004965F9" w:rsidRDefault="004965F9" w:rsidP="004965F9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1C1AD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1C1AD3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1C1AD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1C1AD3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Pr="001C1AD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C1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AD3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1C1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SGK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54, 55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nhé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65F9" w:rsidRDefault="004965F9" w:rsidP="004965F9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I. </w:t>
      </w:r>
      <w:r w:rsidRPr="001C1AD3">
        <w:rPr>
          <w:rFonts w:ascii="Times New Roman" w:hAnsi="Times New Roman" w:cs="Times New Roman"/>
          <w:b/>
          <w:sz w:val="28"/>
          <w:szCs w:val="28"/>
          <w:u w:val="single"/>
        </w:rPr>
        <w:t>NỘI DUNG BÀI HỌC</w:t>
      </w:r>
      <w:r w:rsidRPr="001C1AD3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1C1AD3">
        <w:rPr>
          <w:rFonts w:ascii="Times New Roman" w:hAnsi="Times New Roman" w:cs="Times New Roman"/>
          <w:b/>
          <w:sz w:val="28"/>
          <w:szCs w:val="28"/>
        </w:rPr>
        <w:t>( PHẦN</w:t>
      </w:r>
      <w:proofErr w:type="gramEnd"/>
      <w:r w:rsidRPr="001C1AD3">
        <w:rPr>
          <w:rFonts w:ascii="Times New Roman" w:hAnsi="Times New Roman" w:cs="Times New Roman"/>
          <w:b/>
          <w:sz w:val="28"/>
          <w:szCs w:val="28"/>
        </w:rPr>
        <w:t xml:space="preserve"> GHI VÀO VỞ)</w:t>
      </w:r>
    </w:p>
    <w:p w:rsidR="004965F9" w:rsidRDefault="004965F9" w:rsidP="004965F9">
      <w:pPr>
        <w:pStyle w:val="BodyText2"/>
        <w:spacing w:before="120" w:line="360" w:lineRule="auto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de-DE"/>
        </w:rPr>
        <w:t>1. Bản chất của Nhà nước</w:t>
      </w:r>
    </w:p>
    <w:p w:rsidR="004965F9" w:rsidRPr="004965F9" w:rsidRDefault="004965F9" w:rsidP="004965F9">
      <w:pPr>
        <w:pStyle w:val="BodyText2"/>
        <w:spacing w:before="120" w:line="36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256197">
        <w:rPr>
          <w:rFonts w:ascii="Times New Roman" w:hAnsi="Times New Roman"/>
          <w:sz w:val="28"/>
          <w:szCs w:val="28"/>
          <w:lang w:val="de-DE"/>
        </w:rPr>
        <w:t>- Là nhà nước của dân, do dân và vì dân. Do Đảng Cộng sả</w:t>
      </w:r>
      <w:r>
        <w:rPr>
          <w:rFonts w:ascii="Times New Roman" w:hAnsi="Times New Roman"/>
          <w:sz w:val="28"/>
          <w:szCs w:val="28"/>
          <w:lang w:val="de-DE"/>
        </w:rPr>
        <w:t>n Việt Nam</w:t>
      </w:r>
      <w:r w:rsidRPr="00256197">
        <w:rPr>
          <w:rFonts w:ascii="Times New Roman" w:hAnsi="Times New Roman"/>
          <w:sz w:val="28"/>
          <w:szCs w:val="28"/>
          <w:lang w:val="de-DE"/>
        </w:rPr>
        <w:t xml:space="preserve"> lãnh đạo.</w:t>
      </w:r>
    </w:p>
    <w:p w:rsidR="004965F9" w:rsidRPr="00256197" w:rsidRDefault="004965F9" w:rsidP="004965F9">
      <w:pPr>
        <w:pStyle w:val="BodyText2"/>
        <w:spacing w:before="120" w:line="360" w:lineRule="auto"/>
        <w:rPr>
          <w:rFonts w:ascii="Times New Roman" w:hAnsi="Times New Roman"/>
          <w:b/>
          <w:bCs/>
          <w:sz w:val="28"/>
          <w:szCs w:val="28"/>
          <w:lang w:val="de-DE"/>
        </w:rPr>
      </w:pPr>
      <w:r w:rsidRPr="00256197">
        <w:rPr>
          <w:rFonts w:ascii="Times New Roman" w:hAnsi="Times New Roman"/>
          <w:b/>
          <w:bCs/>
          <w:sz w:val="28"/>
          <w:szCs w:val="28"/>
          <w:lang w:val="de-DE"/>
        </w:rPr>
        <w:t>2. Bộ máy nhà nước:</w:t>
      </w:r>
    </w:p>
    <w:p w:rsidR="004965F9" w:rsidRPr="00256197" w:rsidRDefault="004965F9" w:rsidP="004965F9">
      <w:pPr>
        <w:pStyle w:val="BodyText2"/>
        <w:spacing w:before="120" w:line="360" w:lineRule="auto"/>
        <w:rPr>
          <w:rFonts w:ascii="Times New Roman" w:hAnsi="Times New Roman"/>
          <w:sz w:val="28"/>
          <w:szCs w:val="28"/>
          <w:lang w:val="de-DE"/>
        </w:rPr>
      </w:pPr>
      <w:r w:rsidRPr="00256197">
        <w:rPr>
          <w:rFonts w:ascii="Times New Roman" w:hAnsi="Times New Roman"/>
          <w:sz w:val="28"/>
          <w:szCs w:val="28"/>
          <w:lang w:val="de-DE"/>
        </w:rPr>
        <w:t>- Bộ máy nhà nước là hệ thống các cơ quan, tổ chức bao gồm những cán bộ, công chức thực hiện ý chí nguyện vọng của nhân dân, chịu trách nhiệm quản lý hoạt động của đời sống xã hội.</w:t>
      </w:r>
    </w:p>
    <w:p w:rsidR="004965F9" w:rsidRDefault="004965F9" w:rsidP="004965F9">
      <w:pPr>
        <w:pStyle w:val="BodyText2"/>
        <w:spacing w:before="120" w:line="360" w:lineRule="auto"/>
        <w:rPr>
          <w:rFonts w:ascii="Times New Roman" w:hAnsi="Times New Roman"/>
          <w:sz w:val="28"/>
          <w:szCs w:val="28"/>
          <w:lang w:val="de-DE"/>
        </w:rPr>
      </w:pPr>
      <w:r w:rsidRPr="00CB1314">
        <w:rPr>
          <w:rFonts w:ascii="Times New Roman" w:hAnsi="Times New Roman"/>
          <w:b/>
          <w:sz w:val="28"/>
          <w:szCs w:val="28"/>
          <w:lang w:val="de-DE"/>
        </w:rPr>
        <w:lastRenderedPageBreak/>
        <w:t>a.  Phân cấp bộ máy nhà nước</w:t>
      </w:r>
      <w:r w:rsidRPr="00256197">
        <w:rPr>
          <w:rFonts w:ascii="Times New Roman" w:hAnsi="Times New Roman"/>
          <w:sz w:val="28"/>
          <w:szCs w:val="28"/>
          <w:lang w:val="de-DE"/>
        </w:rPr>
        <w:t>:</w:t>
      </w:r>
    </w:p>
    <w:p w:rsidR="004965F9" w:rsidRPr="008C73A1" w:rsidRDefault="004965F9" w:rsidP="004965F9">
      <w:pPr>
        <w:pStyle w:val="BodyText2"/>
        <w:spacing w:before="120" w:line="360" w:lineRule="auto"/>
        <w:rPr>
          <w:rFonts w:ascii="Times New Roman" w:hAnsi="Times New Roman"/>
          <w:b/>
          <w:i/>
          <w:sz w:val="28"/>
          <w:szCs w:val="28"/>
          <w:lang w:val="de-DE"/>
        </w:rPr>
      </w:pPr>
      <w:r w:rsidRPr="008C73A1">
        <w:rPr>
          <w:rFonts w:ascii="Times New Roman" w:hAnsi="Times New Roman"/>
          <w:b/>
          <w:i/>
          <w:sz w:val="28"/>
          <w:szCs w:val="28"/>
          <w:lang w:val="de-DE"/>
        </w:rPr>
        <w:t>Xem sơ đồ phân cấp bộ máy nhà nước  SGK trang 56</w:t>
      </w:r>
    </w:p>
    <w:p w:rsidR="004965F9" w:rsidRPr="00256197" w:rsidRDefault="004965F9" w:rsidP="004965F9">
      <w:pPr>
        <w:pStyle w:val="BodyText2"/>
        <w:spacing w:before="120" w:line="360" w:lineRule="auto"/>
        <w:rPr>
          <w:rFonts w:ascii="Times New Roman" w:hAnsi="Times New Roman"/>
          <w:sz w:val="28"/>
          <w:szCs w:val="28"/>
          <w:lang w:val="de-DE"/>
        </w:rPr>
      </w:pPr>
      <w:r w:rsidRPr="00256197">
        <w:rPr>
          <w:rFonts w:ascii="Times New Roman" w:hAnsi="Times New Roman"/>
          <w:sz w:val="28"/>
          <w:szCs w:val="28"/>
          <w:lang w:val="de-DE"/>
        </w:rPr>
        <w:t>- Bộ máy nhà nước được chia thành 4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256197">
        <w:rPr>
          <w:rFonts w:ascii="Times New Roman" w:hAnsi="Times New Roman"/>
          <w:sz w:val="28"/>
          <w:szCs w:val="28"/>
          <w:lang w:val="de-DE"/>
        </w:rPr>
        <w:t>cấp:</w:t>
      </w:r>
    </w:p>
    <w:p w:rsidR="004965F9" w:rsidRPr="00256197" w:rsidRDefault="004965F9" w:rsidP="004965F9">
      <w:pPr>
        <w:pStyle w:val="BodyText2"/>
        <w:spacing w:before="120" w:line="360" w:lineRule="auto"/>
        <w:rPr>
          <w:rFonts w:ascii="Times New Roman" w:hAnsi="Times New Roman"/>
          <w:sz w:val="28"/>
          <w:szCs w:val="28"/>
          <w:lang w:val="de-DE"/>
        </w:rPr>
      </w:pPr>
      <w:r w:rsidRPr="00256197">
        <w:rPr>
          <w:rFonts w:ascii="Times New Roman" w:hAnsi="Times New Roman"/>
          <w:sz w:val="28"/>
          <w:szCs w:val="28"/>
          <w:lang w:val="de-DE"/>
        </w:rPr>
        <w:t>+ Bộ máy nhà nước cấp trung ương: Quốc hội, Chính phủ, Toà án nhân dân tối cao, Viện kiểm sát nhân dân tối cao.</w:t>
      </w:r>
    </w:p>
    <w:p w:rsidR="004965F9" w:rsidRPr="00256197" w:rsidRDefault="004965F9" w:rsidP="004965F9">
      <w:pPr>
        <w:pStyle w:val="BodyText2"/>
        <w:spacing w:before="120" w:line="360" w:lineRule="auto"/>
        <w:rPr>
          <w:rFonts w:ascii="Times New Roman" w:hAnsi="Times New Roman"/>
          <w:sz w:val="28"/>
          <w:szCs w:val="28"/>
          <w:lang w:val="de-DE"/>
        </w:rPr>
      </w:pPr>
      <w:r w:rsidRPr="00256197">
        <w:rPr>
          <w:rFonts w:ascii="Times New Roman" w:hAnsi="Times New Roman"/>
          <w:sz w:val="28"/>
          <w:szCs w:val="28"/>
          <w:lang w:val="de-DE"/>
        </w:rPr>
        <w:t xml:space="preserve">+ Bộ máy nhà nước cấp tỉnh: HĐND, UBND, TAND, VKSND… </w:t>
      </w:r>
    </w:p>
    <w:p w:rsidR="004965F9" w:rsidRPr="00256197" w:rsidRDefault="004965F9" w:rsidP="004965F9">
      <w:pPr>
        <w:pStyle w:val="BodyText2"/>
        <w:spacing w:before="120" w:line="360" w:lineRule="auto"/>
        <w:rPr>
          <w:rFonts w:ascii="Times New Roman" w:hAnsi="Times New Roman"/>
          <w:sz w:val="28"/>
          <w:szCs w:val="28"/>
          <w:lang w:val="de-DE"/>
        </w:rPr>
      </w:pPr>
      <w:r w:rsidRPr="00256197">
        <w:rPr>
          <w:rFonts w:ascii="Times New Roman" w:hAnsi="Times New Roman"/>
          <w:sz w:val="28"/>
          <w:szCs w:val="28"/>
          <w:lang w:val="de-DE"/>
        </w:rPr>
        <w:t>+ Bộ máy nhà nước cấp huyện…: HĐND,UBND,TAND, VKSND…</w:t>
      </w:r>
    </w:p>
    <w:p w:rsidR="004965F9" w:rsidRPr="00256197" w:rsidRDefault="004965F9" w:rsidP="004965F9">
      <w:pPr>
        <w:pStyle w:val="BodyText2"/>
        <w:spacing w:before="120" w:line="360" w:lineRule="auto"/>
        <w:rPr>
          <w:rFonts w:ascii="Times New Roman" w:hAnsi="Times New Roman"/>
          <w:sz w:val="28"/>
          <w:szCs w:val="28"/>
          <w:lang w:val="de-DE"/>
        </w:rPr>
      </w:pPr>
      <w:r w:rsidRPr="00256197">
        <w:rPr>
          <w:rFonts w:ascii="Times New Roman" w:hAnsi="Times New Roman"/>
          <w:sz w:val="28"/>
          <w:szCs w:val="28"/>
          <w:lang w:val="de-DE"/>
        </w:rPr>
        <w:t>+ Bộ máy nhà nước cấp xã…: HĐND, UBND.</w:t>
      </w:r>
    </w:p>
    <w:p w:rsidR="004965F9" w:rsidRDefault="004965F9" w:rsidP="004965F9">
      <w:pPr>
        <w:pStyle w:val="BodyText2"/>
        <w:spacing w:before="120" w:line="36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4965F9">
        <w:rPr>
          <w:rFonts w:ascii="Times New Roman" w:hAnsi="Times New Roman"/>
          <w:b/>
          <w:sz w:val="28"/>
          <w:szCs w:val="28"/>
          <w:lang w:val="de-DE"/>
        </w:rPr>
        <w:t>b. Phân công bộ máy nhà nước:</w:t>
      </w:r>
    </w:p>
    <w:p w:rsidR="004965F9" w:rsidRPr="004965F9" w:rsidRDefault="004965F9" w:rsidP="004965F9">
      <w:pPr>
        <w:pStyle w:val="BodyText2"/>
        <w:spacing w:before="120" w:line="360" w:lineRule="auto"/>
        <w:rPr>
          <w:rFonts w:ascii="Times New Roman" w:hAnsi="Times New Roman"/>
          <w:b/>
          <w:i/>
          <w:sz w:val="28"/>
          <w:szCs w:val="28"/>
          <w:lang w:val="de-DE"/>
        </w:rPr>
      </w:pPr>
      <w:r w:rsidRPr="004965F9">
        <w:rPr>
          <w:rFonts w:ascii="Times New Roman" w:hAnsi="Times New Roman"/>
          <w:b/>
          <w:i/>
          <w:sz w:val="28"/>
          <w:szCs w:val="28"/>
          <w:lang w:val="de-DE"/>
        </w:rPr>
        <w:t>Xem sơ đồ phân bộ máy nhà nước  SGK trang 58</w:t>
      </w:r>
    </w:p>
    <w:p w:rsidR="004965F9" w:rsidRPr="00256197" w:rsidRDefault="004965F9" w:rsidP="004965F9">
      <w:pPr>
        <w:pStyle w:val="BodyText2"/>
        <w:spacing w:before="120" w:line="360" w:lineRule="auto"/>
        <w:rPr>
          <w:rFonts w:ascii="Times New Roman" w:hAnsi="Times New Roman"/>
          <w:sz w:val="28"/>
          <w:szCs w:val="28"/>
          <w:lang w:val="de-DE"/>
        </w:rPr>
      </w:pPr>
      <w:r w:rsidRPr="00256197">
        <w:rPr>
          <w:rFonts w:ascii="Times New Roman" w:hAnsi="Times New Roman"/>
          <w:sz w:val="28"/>
          <w:szCs w:val="28"/>
          <w:lang w:val="de-DE"/>
        </w:rPr>
        <w:t xml:space="preserve"> - Bộ máy nhà nước gồm có 4 loại cơ quan:</w:t>
      </w:r>
    </w:p>
    <w:p w:rsidR="004965F9" w:rsidRPr="00256197" w:rsidRDefault="004965F9" w:rsidP="004965F9">
      <w:pPr>
        <w:pStyle w:val="BodyText2"/>
        <w:spacing w:before="120" w:line="360" w:lineRule="auto"/>
        <w:rPr>
          <w:rFonts w:ascii="Times New Roman" w:hAnsi="Times New Roman"/>
          <w:sz w:val="28"/>
          <w:szCs w:val="28"/>
          <w:lang w:val="de-DE"/>
        </w:rPr>
      </w:pPr>
      <w:r w:rsidRPr="00256197">
        <w:rPr>
          <w:rFonts w:ascii="Times New Roman" w:hAnsi="Times New Roman"/>
          <w:sz w:val="28"/>
          <w:szCs w:val="28"/>
          <w:lang w:val="de-DE"/>
        </w:rPr>
        <w:t>+ Các cơ quan quyền lực, đại biểu của nhân dân: Quốc hội, HĐND các cấp…</w:t>
      </w:r>
    </w:p>
    <w:p w:rsidR="004965F9" w:rsidRDefault="004965F9" w:rsidP="004965F9">
      <w:pPr>
        <w:pStyle w:val="BodyText2"/>
        <w:spacing w:before="120" w:line="360" w:lineRule="auto"/>
        <w:rPr>
          <w:rFonts w:ascii="Times New Roman" w:hAnsi="Times New Roman"/>
          <w:sz w:val="28"/>
          <w:szCs w:val="28"/>
          <w:lang w:val="de-DE"/>
        </w:rPr>
      </w:pPr>
      <w:r w:rsidRPr="00256197">
        <w:rPr>
          <w:rFonts w:ascii="Times New Roman" w:hAnsi="Times New Roman"/>
          <w:sz w:val="28"/>
          <w:szCs w:val="28"/>
          <w:lang w:val="de-DE"/>
        </w:rPr>
        <w:t>+ Các cơ quan hành chính: Chính phủ, UBND các cấ</w:t>
      </w:r>
      <w:r>
        <w:rPr>
          <w:rFonts w:ascii="Times New Roman" w:hAnsi="Times New Roman"/>
          <w:sz w:val="28"/>
          <w:szCs w:val="28"/>
          <w:lang w:val="de-DE"/>
        </w:rPr>
        <w:t>p</w:t>
      </w:r>
    </w:p>
    <w:p w:rsidR="004965F9" w:rsidRPr="00256197" w:rsidRDefault="004965F9" w:rsidP="004965F9">
      <w:pPr>
        <w:pStyle w:val="BodyText2"/>
        <w:spacing w:before="120" w:line="36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+ </w:t>
      </w:r>
      <w:r w:rsidRPr="00256197">
        <w:rPr>
          <w:rFonts w:ascii="Times New Roman" w:hAnsi="Times New Roman"/>
          <w:sz w:val="28"/>
          <w:szCs w:val="28"/>
          <w:lang w:val="de-DE"/>
        </w:rPr>
        <w:t>Các cơ quan xét xử: TAND: tối cao, tỉnh, huyện, quân sự.</w:t>
      </w:r>
    </w:p>
    <w:p w:rsidR="004965F9" w:rsidRPr="00256197" w:rsidRDefault="004965F9" w:rsidP="004965F9">
      <w:pPr>
        <w:pStyle w:val="BodyText2"/>
        <w:spacing w:before="120" w:line="360" w:lineRule="auto"/>
        <w:rPr>
          <w:rFonts w:ascii="Times New Roman" w:hAnsi="Times New Roman"/>
          <w:sz w:val="28"/>
          <w:szCs w:val="28"/>
          <w:lang w:val="de-DE"/>
        </w:rPr>
      </w:pPr>
      <w:r w:rsidRPr="00256197">
        <w:rPr>
          <w:rFonts w:ascii="Times New Roman" w:hAnsi="Times New Roman"/>
          <w:sz w:val="28"/>
          <w:szCs w:val="28"/>
          <w:lang w:val="de-DE"/>
        </w:rPr>
        <w:t>+ Các cơ quan kiểm sát: VKSND: tối cao, tỉnh, huyện, quân sự.</w:t>
      </w:r>
    </w:p>
    <w:p w:rsidR="008C73A1" w:rsidRDefault="008C73A1" w:rsidP="008C73A1">
      <w:pPr>
        <w:spacing w:before="120"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2C774E">
        <w:rPr>
          <w:rFonts w:ascii="Times New Roman" w:hAnsi="Times New Roman" w:cs="Times New Roman"/>
          <w:b/>
          <w:sz w:val="28"/>
          <w:szCs w:val="28"/>
          <w:u w:val="single"/>
        </w:rPr>
        <w:t>I. DẶN DÒ: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>Học</w:t>
      </w:r>
      <w:proofErr w:type="spellEnd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>sinh</w:t>
      </w:r>
      <w:proofErr w:type="spellEnd"/>
      <w:r w:rsidRPr="00F803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8036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chép</w:t>
      </w:r>
      <w:proofErr w:type="spellEnd"/>
      <w:r w:rsidRPr="00F8036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F8036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học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BF42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bài</w:t>
      </w:r>
      <w:proofErr w:type="spellEnd"/>
      <w:r w:rsidRPr="00BF423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4965F9" w:rsidRPr="001C1AD3" w:rsidRDefault="008C73A1" w:rsidP="004965F9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73025" w:rsidRPr="004965F9" w:rsidRDefault="008C73A1" w:rsidP="004965F9">
      <w:pPr>
        <w:spacing w:before="120" w:after="120" w:line="360" w:lineRule="auto"/>
      </w:pPr>
    </w:p>
    <w:sectPr w:rsidR="00B73025" w:rsidRPr="004965F9" w:rsidSect="004965F9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C5F5E"/>
    <w:multiLevelType w:val="hybridMultilevel"/>
    <w:tmpl w:val="66844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F9"/>
    <w:rsid w:val="001A1226"/>
    <w:rsid w:val="004965F9"/>
    <w:rsid w:val="008C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5F9"/>
  </w:style>
  <w:style w:type="paragraph" w:styleId="Heading1">
    <w:name w:val="heading 1"/>
    <w:basedOn w:val="Normal"/>
    <w:next w:val="Normal"/>
    <w:link w:val="Heading1Char"/>
    <w:qFormat/>
    <w:rsid w:val="004965F9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 w:cs="Times New Roman"/>
      <w:b/>
      <w:kern w:val="44"/>
      <w:sz w:val="3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5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965F9"/>
    <w:rPr>
      <w:rFonts w:ascii="Arial" w:eastAsia="SimSun" w:hAnsi="Arial" w:cs="Times New Roman"/>
      <w:b/>
      <w:kern w:val="44"/>
      <w:sz w:val="32"/>
      <w:szCs w:val="20"/>
      <w:lang w:eastAsia="zh-CN"/>
    </w:rPr>
  </w:style>
  <w:style w:type="paragraph" w:customStyle="1" w:styleId="Char">
    <w:name w:val="Char"/>
    <w:basedOn w:val="Normal"/>
    <w:semiHidden/>
    <w:rsid w:val="004965F9"/>
    <w:pPr>
      <w:widowControl w:val="0"/>
      <w:spacing w:after="160" w:line="240" w:lineRule="exact"/>
    </w:pPr>
    <w:rPr>
      <w:rFonts w:ascii="Arial" w:eastAsia="SimSun" w:hAnsi="Arial" w:cs="Arial"/>
      <w:kern w:val="2"/>
      <w:sz w:val="24"/>
      <w:szCs w:val="20"/>
      <w:lang w:eastAsia="zh-CN"/>
    </w:rPr>
  </w:style>
  <w:style w:type="paragraph" w:styleId="BodyText2">
    <w:name w:val="Body Text 2"/>
    <w:basedOn w:val="Normal"/>
    <w:link w:val="BodyText2Char"/>
    <w:uiPriority w:val="99"/>
    <w:unhideWhenUsed/>
    <w:rsid w:val="004965F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65F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5F9"/>
  </w:style>
  <w:style w:type="paragraph" w:styleId="Heading1">
    <w:name w:val="heading 1"/>
    <w:basedOn w:val="Normal"/>
    <w:next w:val="Normal"/>
    <w:link w:val="Heading1Char"/>
    <w:qFormat/>
    <w:rsid w:val="004965F9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 w:cs="Times New Roman"/>
      <w:b/>
      <w:kern w:val="44"/>
      <w:sz w:val="3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5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965F9"/>
    <w:rPr>
      <w:rFonts w:ascii="Arial" w:eastAsia="SimSun" w:hAnsi="Arial" w:cs="Times New Roman"/>
      <w:b/>
      <w:kern w:val="44"/>
      <w:sz w:val="32"/>
      <w:szCs w:val="20"/>
      <w:lang w:eastAsia="zh-CN"/>
    </w:rPr>
  </w:style>
  <w:style w:type="paragraph" w:customStyle="1" w:styleId="Char">
    <w:name w:val="Char"/>
    <w:basedOn w:val="Normal"/>
    <w:semiHidden/>
    <w:rsid w:val="004965F9"/>
    <w:pPr>
      <w:widowControl w:val="0"/>
      <w:spacing w:after="160" w:line="240" w:lineRule="exact"/>
    </w:pPr>
    <w:rPr>
      <w:rFonts w:ascii="Arial" w:eastAsia="SimSun" w:hAnsi="Arial" w:cs="Arial"/>
      <w:kern w:val="2"/>
      <w:sz w:val="24"/>
      <w:szCs w:val="20"/>
      <w:lang w:eastAsia="zh-CN"/>
    </w:rPr>
  </w:style>
  <w:style w:type="paragraph" w:styleId="BodyText2">
    <w:name w:val="Body Text 2"/>
    <w:basedOn w:val="Normal"/>
    <w:link w:val="BodyText2Char"/>
    <w:uiPriority w:val="99"/>
    <w:unhideWhenUsed/>
    <w:rsid w:val="004965F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65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2. Việc làm của mẹ Hà không phải là mê tín dị đoan mà là thể hiện tín ngưỡng thờ</vt:lpstr>
      <vt:lpstr/>
      <vt:lpstr>BÀI 17: NHÀ NƯỚC CỘNG HÒA XÃ HỘI CHỦ NGHĨA VIỆT NAM ( Tiết 1)</vt:lpstr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2020-04-23T09:19:00Z</dcterms:created>
  <dcterms:modified xsi:type="dcterms:W3CDTF">2020-04-23T09:40:00Z</dcterms:modified>
</cp:coreProperties>
</file>